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w:t>
      </w:r>
      <w:r w:rsidR="006D0761">
        <w:rPr>
          <w:rFonts w:ascii="Garamond" w:hAnsi="Garamond" w:cstheme="minorHAnsi"/>
          <w:b/>
          <w:bCs/>
          <w:color w:val="000000" w:themeColor="text1"/>
        </w:rPr>
        <w:t>II</w:t>
      </w:r>
      <w:r w:rsidRPr="00AF5B7E">
        <w:rPr>
          <w:rFonts w:ascii="Garamond" w:hAnsi="Garamond" w:cstheme="minorHAnsi"/>
          <w:b/>
          <w:bCs/>
          <w:color w:val="000000" w:themeColor="text1"/>
        </w:rPr>
        <w:t>.</w:t>
      </w:r>
    </w:p>
    <w:p w14:paraId="00633403" w14:textId="77777777" w:rsidR="00713240" w:rsidRDefault="00713240" w:rsidP="00713240">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Pr>
          <w:rFonts w:ascii="Garamond" w:hAnsi="Garamond" w:cs="Arial"/>
          <w:b/>
          <w:iCs/>
          <w:color w:val="000000" w:themeColor="text1"/>
        </w:rPr>
        <w:t>67</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78CF0CF6" w14:textId="77777777" w:rsidR="00713240" w:rsidRPr="00FF77BB" w:rsidRDefault="00713240" w:rsidP="00713240">
      <w:pPr>
        <w:shd w:val="clear" w:color="auto" w:fill="FDE9D9" w:themeFill="accent6" w:themeFillTint="33"/>
        <w:jc w:val="center"/>
        <w:rPr>
          <w:rFonts w:ascii="Garamond" w:eastAsia="Times New Roman" w:hAnsi="Garamond" w:cs="Arial"/>
          <w:b/>
          <w:iCs/>
          <w:color w:val="000000" w:themeColor="text1"/>
        </w:rPr>
      </w:pPr>
      <w:r w:rsidRPr="005727E0">
        <w:rPr>
          <w:rFonts w:ascii="Garamond" w:hAnsi="Garamond" w:cs="Arial"/>
          <w:b/>
          <w:iCs/>
          <w:color w:val="000000" w:themeColor="text1"/>
          <w:shd w:val="clear" w:color="auto" w:fill="FDE9D9" w:themeFill="accent6" w:themeFillTint="33"/>
        </w:rPr>
        <w:t>SISTEMA DE REGISTRO DE PREÇOS – SRP.</w:t>
      </w:r>
    </w:p>
    <w:p w14:paraId="3A312A36" w14:textId="77777777" w:rsidR="00713240" w:rsidRPr="00FF77BB" w:rsidRDefault="00713240" w:rsidP="00713240">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Pr>
          <w:rFonts w:ascii="Garamond" w:hAnsi="Garamond" w:cs="Arial"/>
          <w:b/>
          <w:iCs/>
          <w:color w:val="000000" w:themeColor="text1"/>
        </w:rPr>
        <w:t>4698/2026</w:t>
      </w:r>
      <w:r w:rsidRPr="00FF77BB">
        <w:rPr>
          <w:rFonts w:ascii="Garamond" w:hAnsi="Garamond" w:cs="Arial"/>
          <w:b/>
          <w:iCs/>
          <w:color w:val="000000" w:themeColor="text1"/>
        </w:rPr>
        <w:t>.</w:t>
      </w:r>
    </w:p>
    <w:p w14:paraId="6D8ABE40"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4DADE57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9F29AA" w:rsidRDefault="00FE4771" w:rsidP="00D17C5B">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rPr>
      </w:pPr>
      <w:r w:rsidRPr="009F29AA">
        <w:rPr>
          <w:rFonts w:ascii="Garamond" w:hAnsi="Garamond" w:cstheme="minorHAnsi"/>
          <w:b/>
          <w:bCs/>
          <w:color w:val="000000" w:themeColor="text1"/>
        </w:rPr>
        <w:t>DECLARAÇÕES:</w:t>
      </w:r>
    </w:p>
    <w:p w14:paraId="3A089E74"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77B39B02" w14:textId="77777777" w:rsidR="00FE4771" w:rsidRDefault="00FE4771" w:rsidP="00D17C5B">
      <w:pPr>
        <w:jc w:val="both"/>
        <w:rPr>
          <w:rFonts w:ascii="Garamond" w:hAnsi="Garamond" w:cstheme="minorHAnsi"/>
          <w:b/>
          <w:bCs/>
          <w:color w:val="000000" w:themeColor="text1"/>
          <w:sz w:val="20"/>
          <w:szCs w:val="20"/>
        </w:rPr>
      </w:pPr>
      <w:r w:rsidRPr="002159A8">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2159A8">
        <w:rPr>
          <w:rFonts w:ascii="Garamond" w:hAnsi="Garamond" w:cstheme="minorHAnsi"/>
          <w:b/>
          <w:bCs/>
          <w:color w:val="000000" w:themeColor="text1"/>
          <w:sz w:val="20"/>
          <w:szCs w:val="20"/>
        </w:rPr>
        <w:t>DECLARA</w:t>
      </w:r>
      <w:r>
        <w:rPr>
          <w:rFonts w:ascii="Garamond" w:hAnsi="Garamond" w:cstheme="minorHAnsi"/>
          <w:b/>
          <w:bCs/>
          <w:color w:val="000000" w:themeColor="text1"/>
          <w:sz w:val="20"/>
          <w:szCs w:val="20"/>
        </w:rPr>
        <w:t xml:space="preserve"> QUE:</w:t>
      </w:r>
    </w:p>
    <w:p w14:paraId="404E97E2" w14:textId="77777777" w:rsidR="00FE4771" w:rsidRDefault="00FE4771" w:rsidP="00D17C5B">
      <w:pPr>
        <w:jc w:val="both"/>
        <w:rPr>
          <w:rFonts w:ascii="Garamond" w:hAnsi="Garamond" w:cstheme="minorHAnsi"/>
          <w:b/>
          <w:bCs/>
          <w:color w:val="000000" w:themeColor="text1"/>
          <w:sz w:val="20"/>
          <w:szCs w:val="20"/>
        </w:rPr>
      </w:pPr>
    </w:p>
    <w:p w14:paraId="22259232" w14:textId="56CF944A"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Pr>
          <w:rFonts w:ascii="Garamond" w:hAnsi="Garamond" w:cstheme="minorHAnsi"/>
          <w:color w:val="000000" w:themeColor="text1"/>
          <w:sz w:val="20"/>
          <w:szCs w:val="20"/>
        </w:rPr>
        <w:t>Ouvidor</w:t>
      </w:r>
      <w:r w:rsidRPr="0072468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r>
        <w:rPr>
          <w:rFonts w:ascii="Garamond" w:hAnsi="Garamond" w:cstheme="minorHAnsi"/>
          <w:color w:val="000000" w:themeColor="text1"/>
          <w:sz w:val="20"/>
          <w:szCs w:val="20"/>
        </w:rPr>
        <w:t>;</w:t>
      </w:r>
    </w:p>
    <w:p w14:paraId="6ADFB630"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r>
        <w:rPr>
          <w:rFonts w:ascii="Garamond" w:hAnsi="Garamond" w:cstheme="minorHAnsi"/>
          <w:bCs/>
          <w:color w:val="000000" w:themeColor="text1"/>
          <w:sz w:val="20"/>
          <w:szCs w:val="20"/>
        </w:rPr>
        <w:t>;</w:t>
      </w:r>
    </w:p>
    <w:p w14:paraId="235D4048"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2159A8" w:rsidRDefault="00FE4771" w:rsidP="00D17C5B">
      <w:pPr>
        <w:jc w:val="both"/>
        <w:rPr>
          <w:rFonts w:ascii="Garamond" w:hAnsi="Garamond" w:cstheme="minorHAnsi"/>
          <w:color w:val="000000" w:themeColor="text1"/>
          <w:sz w:val="20"/>
          <w:szCs w:val="20"/>
        </w:rPr>
      </w:pPr>
    </w:p>
    <w:p w14:paraId="4EDD5D0E"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MICROEMPREENDEDOR INDIVIDUAL, conforme Lei Complementar nº 123, de 14/12/2006, alterada pela Lei Complementar 147, de 07/08/2014;</w:t>
      </w:r>
    </w:p>
    <w:p w14:paraId="1D47B03D" w14:textId="77777777" w:rsidR="00FE4771" w:rsidRPr="00724680" w:rsidRDefault="00FE4771" w:rsidP="00D17C5B">
      <w:pPr>
        <w:ind w:left="1134"/>
        <w:jc w:val="both"/>
        <w:rPr>
          <w:rFonts w:ascii="Garamond" w:hAnsi="Garamond" w:cstheme="minorHAnsi"/>
          <w:color w:val="000000" w:themeColor="text1"/>
          <w:sz w:val="16"/>
          <w:szCs w:val="16"/>
        </w:rPr>
      </w:pPr>
    </w:p>
    <w:p w14:paraId="6240D8F1"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MICROEMPRESA, conforme inciso I do art. 3º da Lei Complementar nº 123, de 14/12/2006;</w:t>
      </w:r>
    </w:p>
    <w:p w14:paraId="6CCF8C03" w14:textId="77777777" w:rsidR="00FE4771" w:rsidRPr="00724680" w:rsidRDefault="00FE4771" w:rsidP="00D17C5B">
      <w:pPr>
        <w:ind w:left="1134"/>
        <w:jc w:val="both"/>
        <w:rPr>
          <w:rFonts w:ascii="Garamond" w:hAnsi="Garamond" w:cstheme="minorHAnsi"/>
          <w:color w:val="000000" w:themeColor="text1"/>
          <w:sz w:val="16"/>
          <w:szCs w:val="16"/>
        </w:rPr>
      </w:pPr>
    </w:p>
    <w:p w14:paraId="713B2F98"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EMPRESA DE PEQUENO PORTE, conforme inciso II do art. 3º da Lei Complementar nº 123, de 14/12/2006.</w:t>
      </w:r>
    </w:p>
    <w:p w14:paraId="069DD8A0" w14:textId="77777777" w:rsidR="00FE4771" w:rsidRPr="00724680" w:rsidRDefault="00FE4771" w:rsidP="00D17C5B">
      <w:pPr>
        <w:ind w:left="1134"/>
        <w:jc w:val="both"/>
        <w:rPr>
          <w:rFonts w:ascii="Garamond" w:hAnsi="Garamond" w:cstheme="minorHAnsi"/>
          <w:color w:val="000000" w:themeColor="text1"/>
          <w:sz w:val="16"/>
          <w:szCs w:val="16"/>
        </w:rPr>
      </w:pPr>
    </w:p>
    <w:p w14:paraId="708C3615"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EQUIPARADOS.</w:t>
      </w:r>
    </w:p>
    <w:p w14:paraId="4E03BA2A" w14:textId="77777777" w:rsidR="00FE4771" w:rsidRPr="00724680" w:rsidRDefault="00FE4771" w:rsidP="00D17C5B">
      <w:pPr>
        <w:ind w:left="1134"/>
        <w:jc w:val="both"/>
        <w:rPr>
          <w:rFonts w:ascii="Garamond" w:hAnsi="Garamond" w:cstheme="minorHAnsi"/>
          <w:color w:val="000000" w:themeColor="text1"/>
          <w:sz w:val="16"/>
          <w:szCs w:val="16"/>
        </w:rPr>
      </w:pPr>
    </w:p>
    <w:p w14:paraId="0009C4BD"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2159A8" w:rsidRDefault="00FE4771" w:rsidP="00D17C5B">
      <w:pPr>
        <w:jc w:val="both"/>
        <w:rPr>
          <w:rFonts w:ascii="Garamond" w:hAnsi="Garamond" w:cstheme="minorHAnsi"/>
          <w:color w:val="000000" w:themeColor="text1"/>
          <w:sz w:val="20"/>
          <w:szCs w:val="20"/>
        </w:rPr>
      </w:pPr>
    </w:p>
    <w:p w14:paraId="08590C9C"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r>
        <w:rPr>
          <w:rFonts w:ascii="Garamond" w:hAnsi="Garamond" w:cstheme="minorHAnsi"/>
          <w:color w:val="000000" w:themeColor="text1"/>
          <w:sz w:val="20"/>
          <w:szCs w:val="20"/>
        </w:rPr>
        <w:t>;</w:t>
      </w:r>
    </w:p>
    <w:p w14:paraId="5B4569A5"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2159A8" w:rsidRDefault="00FE4771" w:rsidP="00D17C5B">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2159A8" w:rsidRDefault="00FE4771" w:rsidP="00D17C5B">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color w:val="000000" w:themeColor="text1"/>
          <w:sz w:val="20"/>
          <w:szCs w:val="20"/>
        </w:rPr>
        <w:t>Local e data</w:t>
      </w:r>
    </w:p>
    <w:p w14:paraId="158788B8" w14:textId="77777777" w:rsidR="00FE4771" w:rsidRPr="002159A8" w:rsidRDefault="00FE4771" w:rsidP="00D17C5B">
      <w:pPr>
        <w:jc w:val="center"/>
        <w:rPr>
          <w:rFonts w:ascii="Garamond" w:hAnsi="Garamond" w:cstheme="minorHAnsi"/>
          <w:color w:val="000000" w:themeColor="text1"/>
          <w:sz w:val="20"/>
          <w:szCs w:val="20"/>
        </w:rPr>
      </w:pPr>
    </w:p>
    <w:p w14:paraId="0B94B0B9" w14:textId="77777777" w:rsidR="00FE4771" w:rsidRPr="002159A8" w:rsidRDefault="00FE4771" w:rsidP="00D17C5B">
      <w:pPr>
        <w:jc w:val="center"/>
        <w:rPr>
          <w:rFonts w:ascii="Garamond" w:hAnsi="Garamond" w:cstheme="minorHAnsi"/>
          <w:color w:val="000000" w:themeColor="text1"/>
          <w:sz w:val="20"/>
          <w:szCs w:val="20"/>
        </w:rPr>
      </w:pPr>
    </w:p>
    <w:p w14:paraId="624C4D52"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b/>
          <w:color w:val="000000" w:themeColor="text1"/>
          <w:sz w:val="20"/>
          <w:szCs w:val="20"/>
        </w:rPr>
        <w:t>Obs.</w:t>
      </w:r>
      <w:r w:rsidRPr="002159A8">
        <w:rPr>
          <w:rFonts w:ascii="Garamond" w:hAnsi="Garamond" w:cstheme="minorHAnsi"/>
          <w:color w:val="000000" w:themeColor="text1"/>
          <w:sz w:val="20"/>
          <w:szCs w:val="20"/>
        </w:rPr>
        <w:t xml:space="preserve"> </w:t>
      </w:r>
      <w:r w:rsidRPr="002159A8">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2764B9B1" w14:textId="77777777" w:rsidR="00FE4771" w:rsidRDefault="00FE4771" w:rsidP="00D17C5B">
      <w:pPr>
        <w:tabs>
          <w:tab w:val="left" w:pos="720"/>
          <w:tab w:val="left" w:pos="900"/>
          <w:tab w:val="left" w:pos="1260"/>
          <w:tab w:val="left" w:pos="1380"/>
        </w:tabs>
        <w:jc w:val="both"/>
        <w:rPr>
          <w:rFonts w:ascii="Garamond" w:hAnsi="Garamond" w:cstheme="minorHAnsi"/>
          <w:color w:val="000000" w:themeColor="text1"/>
        </w:rPr>
      </w:pPr>
    </w:p>
    <w:p w14:paraId="0B3C347E"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1FF6FBB1"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00F4E224"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5D1879EE"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p w14:paraId="2390E5F8"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sectPr w:rsidR="007C7A79"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7F8521" w14:textId="77777777" w:rsidR="00D84242" w:rsidRDefault="00D84242">
      <w:r>
        <w:separator/>
      </w:r>
    </w:p>
  </w:endnote>
  <w:endnote w:type="continuationSeparator" w:id="0">
    <w:p w14:paraId="3D09952A" w14:textId="77777777" w:rsidR="00D84242" w:rsidRDefault="00D84242">
      <w:r>
        <w:continuationSeparator/>
      </w:r>
    </w:p>
  </w:endnote>
  <w:endnote w:type="continuationNotice" w:id="1">
    <w:p w14:paraId="740CB31D" w14:textId="77777777" w:rsidR="00D84242" w:rsidRDefault="00D84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4D"/>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C2A856" w14:textId="77777777" w:rsidR="00D84242" w:rsidRDefault="00D84242">
      <w:r>
        <w:separator/>
      </w:r>
    </w:p>
  </w:footnote>
  <w:footnote w:type="continuationSeparator" w:id="0">
    <w:p w14:paraId="06F4A640" w14:textId="77777777" w:rsidR="00D84242" w:rsidRDefault="00D84242">
      <w:r>
        <w:continuationSeparator/>
      </w:r>
    </w:p>
  </w:footnote>
  <w:footnote w:type="continuationNotice" w:id="1">
    <w:p w14:paraId="326E6BE3" w14:textId="77777777" w:rsidR="00D84242" w:rsidRDefault="00D842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6F24"/>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482B"/>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20B"/>
    <w:rsid w:val="002463C0"/>
    <w:rsid w:val="002463FA"/>
    <w:rsid w:val="00246928"/>
    <w:rsid w:val="00246C4C"/>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1DA2"/>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50"/>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103"/>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092"/>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67"/>
    <w:rsid w:val="006445F8"/>
    <w:rsid w:val="00644FDA"/>
    <w:rsid w:val="00645C8E"/>
    <w:rsid w:val="0064607E"/>
    <w:rsid w:val="00646360"/>
    <w:rsid w:val="00646E4B"/>
    <w:rsid w:val="0064710C"/>
    <w:rsid w:val="006476CD"/>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5CD"/>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240"/>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37E9A"/>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6E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8BA"/>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C58"/>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B95"/>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394"/>
    <w:rsid w:val="00BE76D4"/>
    <w:rsid w:val="00BE7B09"/>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39B"/>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A55"/>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242"/>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A79BB"/>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4EBA"/>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985"/>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2.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3.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2287</Characters>
  <Application>Microsoft Office Word</Application>
  <DocSecurity>0</DocSecurity>
  <Lines>81</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2026-09-28T19:44:00Z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